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023" w:rsidRDefault="00F44023" w:rsidP="00852D61">
      <w:pPr>
        <w:tabs>
          <w:tab w:val="right" w:pos="9360"/>
        </w:tabs>
        <w:rPr>
          <w:b/>
          <w:bCs/>
        </w:rPr>
      </w:pPr>
      <w:r>
        <w:t>UBLIS</w:t>
      </w:r>
      <w:r w:rsidR="00347F75">
        <w:t xml:space="preserve"> </w:t>
      </w:r>
      <w:r>
        <w:t>5</w:t>
      </w:r>
      <w:r w:rsidR="00347F75">
        <w:t>14 DS</w:t>
      </w:r>
      <w:r>
        <w:tab/>
        <w:t>2015</w:t>
      </w:r>
      <w:r w:rsidR="00347F75">
        <w:t xml:space="preserve"> Fall</w:t>
      </w:r>
      <w:r>
        <w:t xml:space="preserve">   </w:t>
      </w:r>
    </w:p>
    <w:tbl>
      <w:tblPr>
        <w:tblW w:w="10704" w:type="dxa"/>
        <w:tblLayout w:type="fixed"/>
        <w:tblLook w:val="0000" w:firstRow="0" w:lastRow="0" w:firstColumn="0" w:lastColumn="0" w:noHBand="0" w:noVBand="0"/>
      </w:tblPr>
      <w:tblGrid>
        <w:gridCol w:w="3568"/>
        <w:gridCol w:w="3568"/>
        <w:gridCol w:w="3568"/>
      </w:tblGrid>
      <w:tr w:rsidR="00F44023" w:rsidTr="00F07B73">
        <w:trPr>
          <w:trHeight w:val="339"/>
        </w:trPr>
        <w:tc>
          <w:tcPr>
            <w:tcW w:w="3568" w:type="dxa"/>
          </w:tcPr>
          <w:p w:rsidR="00F44023" w:rsidRDefault="00F44023" w:rsidP="0013228A"/>
        </w:tc>
        <w:tc>
          <w:tcPr>
            <w:tcW w:w="3568" w:type="dxa"/>
          </w:tcPr>
          <w:p w:rsidR="00F44023" w:rsidRDefault="00F44023" w:rsidP="0013228A">
            <w:pPr>
              <w:pStyle w:val="Heading3"/>
              <w:rPr>
                <w:b/>
                <w:bCs/>
              </w:rPr>
            </w:pPr>
          </w:p>
        </w:tc>
        <w:tc>
          <w:tcPr>
            <w:tcW w:w="3568" w:type="dxa"/>
          </w:tcPr>
          <w:p w:rsidR="00F44023" w:rsidRPr="00F07B73" w:rsidRDefault="00F44023" w:rsidP="00F07B73">
            <w:pPr>
              <w:rPr>
                <w:b/>
                <w:bCs/>
                <w:i/>
                <w:iCs/>
              </w:rPr>
            </w:pPr>
          </w:p>
        </w:tc>
      </w:tr>
    </w:tbl>
    <w:p w:rsidR="00F44023" w:rsidRDefault="00347F75">
      <w:pPr>
        <w:tabs>
          <w:tab w:val="left" w:pos="-720"/>
          <w:tab w:val="left" w:pos="0"/>
          <w:tab w:val="left" w:pos="720"/>
          <w:tab w:val="left" w:pos="1440"/>
          <w:tab w:val="left" w:pos="2160"/>
          <w:tab w:val="right" w:pos="11376"/>
        </w:tabs>
        <w:ind w:left="2160" w:hanging="2160"/>
        <w:jc w:val="center"/>
        <w:rPr>
          <w:sz w:val="26"/>
          <w:szCs w:val="26"/>
        </w:rPr>
      </w:pPr>
      <w:r>
        <w:rPr>
          <w:b/>
          <w:bCs/>
          <w:sz w:val="26"/>
          <w:szCs w:val="26"/>
        </w:rPr>
        <w:t>KOS A</w:t>
      </w:r>
      <w:r w:rsidR="00F44023">
        <w:rPr>
          <w:b/>
          <w:bCs/>
          <w:sz w:val="26"/>
          <w:szCs w:val="26"/>
        </w:rPr>
        <w:t>nalysis</w:t>
      </w:r>
      <w:r>
        <w:rPr>
          <w:b/>
          <w:bCs/>
          <w:sz w:val="26"/>
          <w:szCs w:val="26"/>
        </w:rPr>
        <w:t>Template</w:t>
      </w:r>
    </w:p>
    <w:p w:rsidR="00F44023" w:rsidRDefault="00F44023" w:rsidP="001636E7">
      <w:pPr>
        <w:tabs>
          <w:tab w:val="center" w:pos="5688"/>
          <w:tab w:val="left" w:pos="5760"/>
          <w:tab w:val="left" w:pos="6480"/>
          <w:tab w:val="left" w:pos="7200"/>
          <w:tab w:val="left" w:pos="7920"/>
          <w:tab w:val="right" w:pos="8496"/>
          <w:tab w:val="left" w:pos="8640"/>
          <w:tab w:val="left" w:pos="9360"/>
        </w:tabs>
        <w:jc w:val="center"/>
        <w:rPr>
          <w:sz w:val="22"/>
          <w:szCs w:val="22"/>
        </w:rPr>
      </w:pPr>
      <w:r>
        <w:rPr>
          <w:sz w:val="22"/>
          <w:szCs w:val="22"/>
        </w:rPr>
        <w:t>For some items, a section number from Soergel, Organizing information is given in ()</w:t>
      </w:r>
    </w:p>
    <w:tbl>
      <w:tblPr>
        <w:tblW w:w="10800" w:type="dxa"/>
        <w:jc w:val="center"/>
        <w:tblCellMar>
          <w:top w:w="58" w:type="dxa"/>
          <w:left w:w="115" w:type="dxa"/>
          <w:bottom w:w="58" w:type="dxa"/>
          <w:right w:w="115" w:type="dxa"/>
        </w:tblCellMar>
        <w:tblLook w:val="0000" w:firstRow="0" w:lastRow="0" w:firstColumn="0" w:lastColumn="0" w:noHBand="0" w:noVBand="0"/>
      </w:tblPr>
      <w:tblGrid>
        <w:gridCol w:w="10800"/>
      </w:tblGrid>
      <w:tr w:rsidR="00F44023" w:rsidTr="00F44CAB">
        <w:trPr>
          <w:trHeight w:val="2235"/>
          <w:jc w:val="center"/>
        </w:trPr>
        <w:tc>
          <w:tcPr>
            <w:tcW w:w="10800" w:type="dxa"/>
            <w:tcBorders>
              <w:top w:val="single" w:sz="6" w:space="0" w:color="000000"/>
              <w:left w:val="single" w:sz="6" w:space="0" w:color="000000"/>
              <w:bottom w:val="single" w:sz="6" w:space="0" w:color="FFFFFF"/>
              <w:right w:val="single" w:sz="6" w:space="0" w:color="000000"/>
            </w:tcBorders>
          </w:tcPr>
          <w:p w:rsidR="00F44023" w:rsidRDefault="00F44023" w:rsidP="00E80B67">
            <w:pPr>
              <w:rPr>
                <w:sz w:val="26"/>
                <w:szCs w:val="26"/>
              </w:rPr>
            </w:pPr>
            <w:r>
              <w:rPr>
                <w:sz w:val="26"/>
                <w:szCs w:val="26"/>
              </w:rPr>
              <w:t xml:space="preserve">1.           </w:t>
            </w:r>
            <w:r>
              <w:rPr>
                <w:b/>
                <w:bCs/>
                <w:sz w:val="26"/>
                <w:szCs w:val="26"/>
              </w:rPr>
              <w:t>Purpose</w:t>
            </w:r>
          </w:p>
          <w:p w:rsidR="00F44023" w:rsidRDefault="00F44023" w:rsidP="00E80B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rPr>
                <w:sz w:val="22"/>
                <w:szCs w:val="22"/>
              </w:rPr>
            </w:pPr>
            <w:r>
              <w:rPr>
                <w:sz w:val="22"/>
                <w:szCs w:val="22"/>
              </w:rPr>
              <w:t>1.1</w:t>
            </w:r>
            <w:r>
              <w:rPr>
                <w:sz w:val="22"/>
                <w:szCs w:val="22"/>
              </w:rPr>
              <w:tab/>
            </w:r>
            <w:r>
              <w:rPr>
                <w:b/>
                <w:bCs/>
                <w:sz w:val="22"/>
                <w:szCs w:val="22"/>
              </w:rPr>
              <w:t>Information system</w:t>
            </w:r>
            <w:r>
              <w:rPr>
                <w:sz w:val="22"/>
                <w:szCs w:val="22"/>
              </w:rPr>
              <w:t xml:space="preserve"> or type of information system in which to be used</w:t>
            </w:r>
          </w:p>
          <w:p w:rsidR="00F44023" w:rsidRDefault="00F44023" w:rsidP="00F44C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rFonts w:eastAsia="MS Mincho"/>
                <w:b/>
              </w:rPr>
              <w:tab/>
            </w:r>
            <w:r w:rsidRPr="0052545E">
              <w:rPr>
                <w:rFonts w:eastAsia="MS Mincho" w:hint="eastAsia"/>
                <w:b/>
              </w:rPr>
              <w:t>▸</w:t>
            </w:r>
          </w:p>
          <w:p w:rsidR="00F44023" w:rsidRPr="0067116D" w:rsidRDefault="00F44023" w:rsidP="0067116D">
            <w:pPr>
              <w:rPr>
                <w:b/>
                <w:sz w:val="22"/>
              </w:rPr>
            </w:pPr>
            <w:r>
              <w:rPr>
                <w:sz w:val="22"/>
                <w:szCs w:val="22"/>
              </w:rPr>
              <w:t>1.2</w:t>
            </w:r>
            <w:r>
              <w:rPr>
                <w:sz w:val="22"/>
                <w:szCs w:val="22"/>
              </w:rPr>
              <w:tab/>
            </w:r>
            <w:r>
              <w:rPr>
                <w:b/>
                <w:bCs/>
                <w:sz w:val="22"/>
                <w:szCs w:val="22"/>
              </w:rPr>
              <w:t xml:space="preserve">Intended for </w:t>
            </w:r>
            <w:r>
              <w:rPr>
                <w:sz w:val="22"/>
                <w:szCs w:val="22"/>
              </w:rPr>
              <w:t xml:space="preserve">controlled vocabulary indexing </w:t>
            </w:r>
            <w:sdt>
              <w:sdtPr>
                <w:rPr>
                  <w:b/>
                  <w:sz w:val="22"/>
                </w:rPr>
                <w:id w:val="534112439"/>
              </w:sdtPr>
              <w:sdtEndPr/>
              <w:sdtContent>
                <w:r>
                  <w:rPr>
                    <w:rFonts w:ascii="MS Gothic" w:eastAsia="MS Gothic" w:hAnsi="MS Gothic" w:hint="eastAsia"/>
                    <w:b/>
                    <w:sz w:val="22"/>
                  </w:rPr>
                  <w:t>☐</w:t>
                </w:r>
              </w:sdtContent>
            </w:sdt>
            <w:r>
              <w:rPr>
                <w:sz w:val="22"/>
                <w:szCs w:val="22"/>
              </w:rPr>
              <w:t xml:space="preserve">      or query term expansion  </w:t>
            </w:r>
            <w:sdt>
              <w:sdtPr>
                <w:rPr>
                  <w:b/>
                  <w:sz w:val="22"/>
                </w:rPr>
                <w:id w:val="-1809934379"/>
              </w:sdtPr>
              <w:sdtEndPr/>
              <w:sdtContent>
                <w:r>
                  <w:rPr>
                    <w:rFonts w:ascii="MS Gothic" w:eastAsia="MS Gothic" w:hAnsi="MS Gothic" w:hint="eastAsia"/>
                    <w:b/>
                    <w:sz w:val="22"/>
                  </w:rPr>
                  <w:t>☐</w:t>
                </w:r>
              </w:sdtContent>
            </w:sdt>
            <w:r>
              <w:rPr>
                <w:sz w:val="22"/>
                <w:szCs w:val="22"/>
              </w:rPr>
              <w:t xml:space="preserve">     (Ch. 12, Introduction)</w:t>
            </w:r>
          </w:p>
          <w:p w:rsidR="00F44023" w:rsidRDefault="00F44023" w:rsidP="00F44C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rFonts w:eastAsia="MS Mincho"/>
                <w:b/>
              </w:rPr>
              <w:tab/>
            </w:r>
            <w:r w:rsidRPr="0052545E">
              <w:rPr>
                <w:rFonts w:eastAsia="MS Mincho" w:hint="eastAsia"/>
                <w:b/>
              </w:rPr>
              <w:t>▸</w:t>
            </w:r>
          </w:p>
          <w:p w:rsidR="00F44023" w:rsidRDefault="00F44023" w:rsidP="00F44C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spacing w:after="80"/>
              <w:rPr>
                <w:sz w:val="22"/>
                <w:szCs w:val="22"/>
              </w:rPr>
            </w:pPr>
            <w:r>
              <w:rPr>
                <w:sz w:val="22"/>
                <w:szCs w:val="22"/>
              </w:rPr>
              <w:t>1.3</w:t>
            </w:r>
            <w:r>
              <w:rPr>
                <w:sz w:val="22"/>
                <w:szCs w:val="22"/>
              </w:rPr>
              <w:tab/>
            </w:r>
            <w:r>
              <w:rPr>
                <w:b/>
                <w:bCs/>
                <w:sz w:val="22"/>
                <w:szCs w:val="22"/>
              </w:rPr>
              <w:t>Type of file and search mechanism</w:t>
            </w:r>
            <w:r>
              <w:rPr>
                <w:sz w:val="22"/>
                <w:szCs w:val="22"/>
              </w:rPr>
              <w:t xml:space="preserve"> for which originally designed</w:t>
            </w:r>
          </w:p>
          <w:p w:rsidR="00F44023" w:rsidRDefault="00F44023" w:rsidP="00E80B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rPr>
                <w:sz w:val="22"/>
                <w:szCs w:val="22"/>
              </w:rPr>
            </w:pPr>
            <w:r>
              <w:rPr>
                <w:sz w:val="22"/>
                <w:szCs w:val="22"/>
              </w:rPr>
              <w:t xml:space="preserve">               Shelving  </w:t>
            </w:r>
            <w:sdt>
              <w:sdtPr>
                <w:rPr>
                  <w:b/>
                  <w:sz w:val="22"/>
                </w:rPr>
                <w:id w:val="968940605"/>
              </w:sdtPr>
              <w:sdtEndPr/>
              <w:sdtContent>
                <w:r>
                  <w:rPr>
                    <w:rFonts w:ascii="MS Gothic" w:eastAsia="MS Gothic" w:hAnsi="MS Gothic" w:hint="eastAsia"/>
                    <w:b/>
                    <w:sz w:val="22"/>
                  </w:rPr>
                  <w:t>☐</w:t>
                </w:r>
              </w:sdtContent>
            </w:sdt>
            <w:r>
              <w:rPr>
                <w:sz w:val="22"/>
                <w:szCs w:val="22"/>
              </w:rPr>
              <w:t xml:space="preserve">       Card catalog </w:t>
            </w:r>
            <w:sdt>
              <w:sdtPr>
                <w:rPr>
                  <w:b/>
                  <w:sz w:val="22"/>
                </w:rPr>
                <w:id w:val="1253701657"/>
              </w:sdtPr>
              <w:sdtEndPr/>
              <w:sdtContent>
                <w:r>
                  <w:rPr>
                    <w:rFonts w:ascii="MS Gothic" w:eastAsia="MS Gothic" w:hAnsi="MS Gothic" w:hint="eastAsia"/>
                    <w:b/>
                    <w:sz w:val="22"/>
                  </w:rPr>
                  <w:t>☐</w:t>
                </w:r>
              </w:sdtContent>
            </w:sdt>
            <w:r>
              <w:rPr>
                <w:sz w:val="22"/>
                <w:szCs w:val="22"/>
              </w:rPr>
              <w:t xml:space="preserve">       Online system  </w:t>
            </w:r>
            <w:sdt>
              <w:sdtPr>
                <w:rPr>
                  <w:b/>
                  <w:sz w:val="22"/>
                </w:rPr>
                <w:id w:val="143484269"/>
              </w:sdtPr>
              <w:sdtEndPr/>
              <w:sdtContent>
                <w:r>
                  <w:rPr>
                    <w:rFonts w:ascii="MS Gothic" w:eastAsia="MS Gothic" w:hAnsi="MS Gothic" w:hint="eastAsia"/>
                    <w:b/>
                    <w:sz w:val="22"/>
                  </w:rPr>
                  <w:t>☐</w:t>
                </w:r>
              </w:sdtContent>
            </w:sdt>
            <w:r>
              <w:rPr>
                <w:sz w:val="22"/>
                <w:szCs w:val="22"/>
              </w:rPr>
              <w:t xml:space="preserve">     </w:t>
            </w:r>
          </w:p>
          <w:p w:rsidR="00F44023" w:rsidRDefault="00F44023" w:rsidP="00E80B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rPr>
                <w:sz w:val="22"/>
                <w:szCs w:val="22"/>
              </w:rPr>
            </w:pPr>
            <w:r>
              <w:rPr>
                <w:sz w:val="22"/>
                <w:szCs w:val="22"/>
              </w:rPr>
              <w:t xml:space="preserve"> </w:t>
            </w:r>
          </w:p>
        </w:tc>
      </w:tr>
      <w:tr w:rsidR="00F44023" w:rsidTr="00F44CAB">
        <w:trPr>
          <w:trHeight w:val="2784"/>
          <w:jc w:val="center"/>
        </w:trPr>
        <w:tc>
          <w:tcPr>
            <w:tcW w:w="10800" w:type="dxa"/>
            <w:tcBorders>
              <w:top w:val="single" w:sz="6" w:space="0" w:color="000000"/>
              <w:left w:val="single" w:sz="6" w:space="0" w:color="000000"/>
              <w:bottom w:val="single" w:sz="4" w:space="0" w:color="auto"/>
              <w:right w:val="single" w:sz="6" w:space="0" w:color="000000"/>
            </w:tcBorders>
          </w:tcPr>
          <w:p w:rsidR="00F44023" w:rsidRDefault="00F440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b/>
                <w:bCs/>
                <w:sz w:val="26"/>
                <w:szCs w:val="26"/>
              </w:rPr>
            </w:pPr>
            <w:r>
              <w:rPr>
                <w:sz w:val="22"/>
                <w:szCs w:val="22"/>
              </w:rPr>
              <w:t>2.</w:t>
            </w:r>
            <w:r>
              <w:rPr>
                <w:sz w:val="22"/>
                <w:szCs w:val="22"/>
              </w:rPr>
              <w:tab/>
            </w:r>
            <w:r>
              <w:rPr>
                <w:b/>
                <w:bCs/>
                <w:sz w:val="26"/>
                <w:szCs w:val="26"/>
              </w:rPr>
              <w:t>Coverage and designation of concepts.  Coverage and format of terms</w:t>
            </w:r>
          </w:p>
          <w:p w:rsidR="00F44023" w:rsidRDefault="00F440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sz w:val="22"/>
                <w:szCs w:val="22"/>
              </w:rPr>
              <w:t>2.2</w:t>
            </w:r>
            <w:r>
              <w:rPr>
                <w:sz w:val="22"/>
                <w:szCs w:val="22"/>
              </w:rPr>
              <w:tab/>
            </w:r>
            <w:r>
              <w:rPr>
                <w:b/>
                <w:bCs/>
                <w:sz w:val="22"/>
                <w:szCs w:val="22"/>
              </w:rPr>
              <w:t>Concepts: Specificity</w:t>
            </w:r>
            <w:r>
              <w:rPr>
                <w:sz w:val="22"/>
                <w:szCs w:val="22"/>
              </w:rPr>
              <w:t xml:space="preserve">, depth of coverage (Section16.2.2).  Coverage at each level of specificity. </w:t>
            </w:r>
          </w:p>
          <w:p w:rsidR="00F44023" w:rsidRDefault="00F44023" w:rsidP="006C725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rFonts w:eastAsia="MS Mincho"/>
                <w:b/>
              </w:rPr>
              <w:tab/>
            </w:r>
            <w:r w:rsidRPr="0052545E">
              <w:rPr>
                <w:rFonts w:eastAsia="MS Mincho" w:hint="eastAsia"/>
                <w:b/>
              </w:rPr>
              <w:t>▸</w:t>
            </w:r>
          </w:p>
          <w:p w:rsidR="00F44023" w:rsidRDefault="00F44023" w:rsidP="006C725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sz w:val="22"/>
                <w:szCs w:val="22"/>
              </w:rPr>
              <w:t>2.3</w:t>
            </w:r>
            <w:r>
              <w:rPr>
                <w:sz w:val="22"/>
                <w:szCs w:val="22"/>
              </w:rPr>
              <w:tab/>
              <w:t xml:space="preserve">Are all necessary </w:t>
            </w:r>
            <w:r>
              <w:rPr>
                <w:b/>
                <w:bCs/>
                <w:sz w:val="22"/>
                <w:szCs w:val="22"/>
              </w:rPr>
              <w:t>facets</w:t>
            </w:r>
            <w:r>
              <w:rPr>
                <w:sz w:val="22"/>
                <w:szCs w:val="22"/>
              </w:rPr>
              <w:t xml:space="preserve"> included?  Concepts formed in semantic factoring and facet analysis? (S.a. 3.1)</w:t>
            </w:r>
          </w:p>
          <w:p w:rsidR="00F44023" w:rsidRDefault="00F44023" w:rsidP="006C725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rFonts w:eastAsia="MS Mincho"/>
                <w:b/>
              </w:rPr>
              <w:tab/>
            </w:r>
            <w:r w:rsidRPr="0052545E">
              <w:rPr>
                <w:rFonts w:eastAsia="MS Mincho" w:hint="eastAsia"/>
                <w:b/>
              </w:rPr>
              <w:t>▸</w:t>
            </w:r>
          </w:p>
          <w:p w:rsidR="00F44023" w:rsidRDefault="00F440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sz w:val="22"/>
                <w:szCs w:val="22"/>
              </w:rPr>
              <w:t>2.4</w:t>
            </w:r>
            <w:r>
              <w:rPr>
                <w:sz w:val="22"/>
                <w:szCs w:val="22"/>
              </w:rPr>
              <w:tab/>
            </w:r>
            <w:r>
              <w:rPr>
                <w:b/>
                <w:bCs/>
                <w:sz w:val="22"/>
                <w:szCs w:val="22"/>
              </w:rPr>
              <w:t>Nature of notation</w:t>
            </w:r>
            <w:r>
              <w:rPr>
                <w:sz w:val="22"/>
                <w:szCs w:val="22"/>
              </w:rPr>
              <w:t xml:space="preserve"> (if none, state that) (Section 15.5.2)</w:t>
            </w:r>
          </w:p>
          <w:p w:rsidR="00F44023" w:rsidRDefault="00F44023" w:rsidP="006C725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rFonts w:eastAsia="MS Mincho"/>
                <w:b/>
              </w:rPr>
              <w:tab/>
            </w:r>
            <w:r w:rsidRPr="0052545E">
              <w:rPr>
                <w:rFonts w:eastAsia="MS Mincho" w:hint="eastAsia"/>
                <w:b/>
              </w:rPr>
              <w:t>▸</w:t>
            </w:r>
          </w:p>
          <w:p w:rsidR="00F44023" w:rsidRDefault="00F44023" w:rsidP="006C725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rPr>
                <w:sz w:val="22"/>
                <w:szCs w:val="22"/>
              </w:rPr>
            </w:pPr>
            <w:r>
              <w:rPr>
                <w:sz w:val="22"/>
                <w:szCs w:val="22"/>
              </w:rPr>
              <w:t>2.5</w:t>
            </w:r>
            <w:r>
              <w:rPr>
                <w:sz w:val="22"/>
                <w:szCs w:val="22"/>
              </w:rPr>
              <w:tab/>
            </w:r>
            <w:r>
              <w:rPr>
                <w:b/>
                <w:bCs/>
                <w:sz w:val="22"/>
                <w:szCs w:val="22"/>
              </w:rPr>
              <w:t>Terms</w:t>
            </w:r>
            <w:r>
              <w:rPr>
                <w:sz w:val="22"/>
                <w:szCs w:val="22"/>
              </w:rPr>
              <w:t>: Completeness of coverage of terminology (completeness of lead-in vocabulary).  Recency of terms</w:t>
            </w:r>
          </w:p>
          <w:p w:rsidR="00F44023" w:rsidRDefault="00F44023" w:rsidP="006C725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rFonts w:eastAsia="MS Mincho"/>
                <w:b/>
              </w:rPr>
              <w:tab/>
            </w:r>
            <w:r w:rsidRPr="0052545E">
              <w:rPr>
                <w:rFonts w:eastAsia="MS Mincho" w:hint="eastAsia"/>
                <w:b/>
              </w:rPr>
              <w:t>▸</w:t>
            </w:r>
          </w:p>
          <w:p w:rsidR="00F44023" w:rsidRDefault="00F440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sz w:val="22"/>
                <w:szCs w:val="22"/>
              </w:rPr>
              <w:t>2.6</w:t>
            </w:r>
            <w:r>
              <w:rPr>
                <w:sz w:val="22"/>
                <w:szCs w:val="22"/>
              </w:rPr>
              <w:tab/>
            </w:r>
            <w:r>
              <w:rPr>
                <w:b/>
                <w:bCs/>
                <w:sz w:val="22"/>
                <w:szCs w:val="22"/>
              </w:rPr>
              <w:t>Form of terms</w:t>
            </w:r>
            <w:r>
              <w:rPr>
                <w:sz w:val="22"/>
                <w:szCs w:val="22"/>
              </w:rPr>
              <w:t>: Consistency, adherence to common usage.</w:t>
            </w:r>
          </w:p>
          <w:p w:rsidR="00F44023" w:rsidRDefault="00F44023" w:rsidP="00F44C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rFonts w:eastAsia="MS Mincho"/>
                <w:b/>
              </w:rPr>
              <w:tab/>
            </w:r>
            <w:r w:rsidRPr="0052545E">
              <w:rPr>
                <w:rFonts w:eastAsia="MS Mincho" w:hint="eastAsia"/>
                <w:b/>
              </w:rPr>
              <w:t>▸</w:t>
            </w:r>
          </w:p>
        </w:tc>
      </w:tr>
      <w:tr w:rsidR="00F44023" w:rsidTr="00F44CAB">
        <w:trPr>
          <w:trHeight w:val="4355"/>
          <w:jc w:val="center"/>
        </w:trPr>
        <w:tc>
          <w:tcPr>
            <w:tcW w:w="10800" w:type="dxa"/>
            <w:tcBorders>
              <w:top w:val="single" w:sz="4" w:space="0" w:color="auto"/>
              <w:left w:val="single" w:sz="4" w:space="0" w:color="auto"/>
              <w:bottom w:val="single" w:sz="4" w:space="0" w:color="auto"/>
              <w:right w:val="single" w:sz="4" w:space="0" w:color="auto"/>
            </w:tcBorders>
          </w:tcPr>
          <w:p w:rsidR="00F44023" w:rsidRDefault="00F440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6"/>
                <w:szCs w:val="26"/>
              </w:rPr>
            </w:pPr>
            <w:r>
              <w:rPr>
                <w:sz w:val="22"/>
                <w:szCs w:val="22"/>
              </w:rPr>
              <w:t>3.</w:t>
            </w:r>
            <w:r>
              <w:rPr>
                <w:sz w:val="22"/>
                <w:szCs w:val="22"/>
              </w:rPr>
              <w:tab/>
            </w:r>
            <w:r>
              <w:rPr>
                <w:b/>
                <w:bCs/>
                <w:sz w:val="26"/>
                <w:szCs w:val="26"/>
              </w:rPr>
              <w:t>Terminological and conceptual analysis and conceptual structure</w:t>
            </w:r>
            <w:r>
              <w:rPr>
                <w:sz w:val="26"/>
                <w:szCs w:val="26"/>
              </w:rPr>
              <w:t>.</w:t>
            </w:r>
          </w:p>
          <w:p w:rsidR="00F44023" w:rsidRDefault="00F440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sz w:val="22"/>
                <w:szCs w:val="22"/>
              </w:rPr>
              <w:t>3.1</w:t>
            </w:r>
            <w:r>
              <w:rPr>
                <w:sz w:val="22"/>
                <w:szCs w:val="22"/>
              </w:rPr>
              <w:tab/>
              <w:t>Quality of conceptual structure (14): Facet analysis.  Types and degree of differentiation of conceptual relationships included.  For each type indicate the completeness of inclusion. (Fill in  3.1.1 - 3.1.3)</w:t>
            </w:r>
          </w:p>
          <w:p w:rsidR="00F44023" w:rsidRDefault="00F44023" w:rsidP="006C725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rFonts w:eastAsia="MS Mincho"/>
                <w:b/>
              </w:rPr>
              <w:tab/>
            </w:r>
            <w:r w:rsidRPr="0052545E">
              <w:rPr>
                <w:rFonts w:eastAsia="MS Mincho" w:hint="eastAsia"/>
                <w:b/>
              </w:rPr>
              <w:t>▸</w:t>
            </w:r>
          </w:p>
          <w:p w:rsidR="00F44023" w:rsidRDefault="00F440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sz w:val="22"/>
                <w:szCs w:val="22"/>
              </w:rPr>
              <w:t>3.1.1</w:t>
            </w:r>
            <w:r>
              <w:rPr>
                <w:sz w:val="22"/>
                <w:szCs w:val="22"/>
              </w:rPr>
              <w:tab/>
              <w:t>Expression of concepts through elemental concepts (closely related to definition)</w:t>
            </w:r>
          </w:p>
          <w:p w:rsidR="00F44023" w:rsidRDefault="00F44023" w:rsidP="006C725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rFonts w:eastAsia="MS Mincho"/>
                <w:b/>
              </w:rPr>
              <w:tab/>
            </w:r>
            <w:r w:rsidRPr="0052545E">
              <w:rPr>
                <w:rFonts w:eastAsia="MS Mincho" w:hint="eastAsia"/>
                <w:b/>
              </w:rPr>
              <w:t>▸</w:t>
            </w:r>
          </w:p>
          <w:p w:rsidR="00F44023" w:rsidRDefault="00F44023" w:rsidP="00C553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sz w:val="22"/>
                <w:szCs w:val="22"/>
              </w:rPr>
              <w:t>3.1.2</w:t>
            </w:r>
            <w:r>
              <w:rPr>
                <w:sz w:val="22"/>
                <w:szCs w:val="22"/>
              </w:rPr>
              <w:tab/>
              <w:t>Hierarchical relationships (polyhierarchy). (Shown by arrangement or Broader Term / Narrower Term X-ref)</w:t>
            </w:r>
          </w:p>
          <w:p w:rsidR="00F44023" w:rsidRDefault="00F44023" w:rsidP="006C725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rFonts w:eastAsia="MS Mincho"/>
                <w:b/>
              </w:rPr>
              <w:tab/>
            </w:r>
            <w:r w:rsidRPr="0052545E">
              <w:rPr>
                <w:rFonts w:eastAsia="MS Mincho" w:hint="eastAsia"/>
                <w:b/>
              </w:rPr>
              <w:t>▸</w:t>
            </w:r>
          </w:p>
          <w:p w:rsidR="00F44023" w:rsidRDefault="00F440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sz w:val="22"/>
                <w:szCs w:val="22"/>
              </w:rPr>
              <w:t>3.1.3</w:t>
            </w:r>
            <w:r>
              <w:rPr>
                <w:sz w:val="22"/>
                <w:szCs w:val="22"/>
              </w:rPr>
              <w:tab/>
              <w:t>Associative relationships  (Implied by physical proximity in the arrangement or explicit Related Term X-ref)</w:t>
            </w:r>
          </w:p>
          <w:p w:rsidR="00F44023" w:rsidRDefault="00F44023" w:rsidP="006C725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rFonts w:eastAsia="MS Mincho"/>
                <w:b/>
              </w:rPr>
              <w:tab/>
            </w:r>
            <w:r w:rsidRPr="0052545E">
              <w:rPr>
                <w:rFonts w:eastAsia="MS Mincho" w:hint="eastAsia"/>
                <w:b/>
              </w:rPr>
              <w:t>▸</w:t>
            </w:r>
          </w:p>
          <w:p w:rsidR="00F44023" w:rsidRDefault="00F44023" w:rsidP="00C553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sz w:val="22"/>
                <w:szCs w:val="22"/>
              </w:rPr>
              <w:t>3.2</w:t>
            </w:r>
            <w:r>
              <w:rPr>
                <w:sz w:val="22"/>
                <w:szCs w:val="22"/>
              </w:rPr>
              <w:tab/>
              <w:t>Quality of definitions, explications, scope notes (correctness, detail, clarity).</w:t>
            </w:r>
          </w:p>
          <w:p w:rsidR="00F44023" w:rsidRDefault="00F44023" w:rsidP="006C725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rFonts w:eastAsia="MS Mincho"/>
                <w:b/>
              </w:rPr>
              <w:tab/>
            </w:r>
            <w:r w:rsidRPr="0052545E">
              <w:rPr>
                <w:rFonts w:eastAsia="MS Mincho" w:hint="eastAsia"/>
                <w:b/>
              </w:rPr>
              <w:t>▸</w:t>
            </w:r>
          </w:p>
          <w:p w:rsidR="00F44023" w:rsidRDefault="00F440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sz w:val="22"/>
                <w:szCs w:val="22"/>
              </w:rPr>
              <w:t>3.3</w:t>
            </w:r>
            <w:r>
              <w:rPr>
                <w:sz w:val="22"/>
                <w:szCs w:val="22"/>
              </w:rPr>
              <w:tab/>
              <w:t>Completeness of terminological relationships: Does the vocabulary contain terms that are synonymous or quasi-synonymous without indicating the relationship?</w:t>
            </w:r>
          </w:p>
          <w:p w:rsidR="00F44023" w:rsidRDefault="00F44023" w:rsidP="00F44C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rFonts w:eastAsia="MS Mincho"/>
                <w:b/>
              </w:rPr>
              <w:tab/>
            </w:r>
            <w:r w:rsidRPr="0052545E">
              <w:rPr>
                <w:rFonts w:eastAsia="MS Mincho" w:hint="eastAsia"/>
                <w:b/>
              </w:rPr>
              <w:t>▸</w:t>
            </w:r>
          </w:p>
        </w:tc>
      </w:tr>
    </w:tbl>
    <w:p w:rsidR="00F44023" w:rsidRDefault="00F44023">
      <w:pPr>
        <w:rPr>
          <w:sz w:val="20"/>
          <w:szCs w:val="20"/>
        </w:rPr>
      </w:pPr>
    </w:p>
    <w:p w:rsidR="00F44023" w:rsidRDefault="00F44023">
      <w:pPr>
        <w:widowControl/>
        <w:autoSpaceDE/>
        <w:autoSpaceDN/>
        <w:rPr>
          <w:sz w:val="20"/>
          <w:szCs w:val="20"/>
        </w:rPr>
      </w:pPr>
      <w:r>
        <w:rPr>
          <w:sz w:val="20"/>
          <w:szCs w:val="20"/>
        </w:rPr>
        <w:br w:type="page"/>
      </w:r>
    </w:p>
    <w:tbl>
      <w:tblPr>
        <w:tblW w:w="10800" w:type="dxa"/>
        <w:jc w:val="center"/>
        <w:tblLayout w:type="fixed"/>
        <w:tblCellMar>
          <w:left w:w="139" w:type="dxa"/>
          <w:right w:w="139" w:type="dxa"/>
        </w:tblCellMar>
        <w:tblLook w:val="0000" w:firstRow="0" w:lastRow="0" w:firstColumn="0" w:lastColumn="0" w:noHBand="0" w:noVBand="0"/>
      </w:tblPr>
      <w:tblGrid>
        <w:gridCol w:w="10800"/>
      </w:tblGrid>
      <w:tr w:rsidR="00F44023" w:rsidTr="00BF5974">
        <w:trPr>
          <w:jc w:val="center"/>
        </w:trPr>
        <w:tc>
          <w:tcPr>
            <w:tcW w:w="10800" w:type="dxa"/>
            <w:tcBorders>
              <w:top w:val="single" w:sz="6" w:space="0" w:color="000000"/>
              <w:left w:val="single" w:sz="6" w:space="0" w:color="000000"/>
              <w:bottom w:val="single" w:sz="6" w:space="0" w:color="FFFFFF"/>
              <w:right w:val="single" w:sz="6" w:space="0" w:color="000000"/>
            </w:tcBorders>
          </w:tcPr>
          <w:p w:rsidR="00F44023" w:rsidRDefault="00F44023" w:rsidP="0071650A">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41"/>
              <w:rPr>
                <w:sz w:val="22"/>
                <w:szCs w:val="22"/>
              </w:rPr>
            </w:pPr>
            <w:r>
              <w:rPr>
                <w:b/>
                <w:bCs/>
                <w:sz w:val="26"/>
                <w:szCs w:val="26"/>
              </w:rPr>
              <w:lastRenderedPageBreak/>
              <w:t>4.</w:t>
            </w:r>
            <w:r>
              <w:rPr>
                <w:b/>
                <w:bCs/>
                <w:sz w:val="26"/>
                <w:szCs w:val="26"/>
              </w:rPr>
              <w:tab/>
              <w:t>Use of precombination in the index language</w:t>
            </w:r>
            <w:r>
              <w:rPr>
                <w:sz w:val="22"/>
                <w:szCs w:val="22"/>
              </w:rPr>
              <w:t xml:space="preserve"> (concerns 2 and 3) (Ch. 14, 15, esp. 15.4)</w:t>
            </w:r>
          </w:p>
          <w:p w:rsidR="00F44023" w:rsidRDefault="00F44023" w:rsidP="00284B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sz w:val="22"/>
                <w:szCs w:val="22"/>
              </w:rPr>
              <w:t>4.1</w:t>
            </w:r>
            <w:r>
              <w:rPr>
                <w:sz w:val="22"/>
                <w:szCs w:val="22"/>
              </w:rPr>
              <w:tab/>
              <w:t xml:space="preserve">To what degree are the final descriptors assigned to documents, whether enumerated or built by the indexer or precombined? </w:t>
            </w:r>
          </w:p>
          <w:p w:rsidR="00F44023" w:rsidRDefault="00F44023" w:rsidP="00284B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rFonts w:eastAsia="MS Mincho"/>
                <w:b/>
              </w:rPr>
              <w:tab/>
            </w:r>
            <w:r w:rsidRPr="0052545E">
              <w:rPr>
                <w:rFonts w:eastAsia="MS Mincho" w:hint="eastAsia"/>
                <w:b/>
              </w:rPr>
              <w:t>▸</w:t>
            </w:r>
          </w:p>
          <w:p w:rsidR="00F44023" w:rsidRDefault="00F44023" w:rsidP="00284B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sz w:val="22"/>
                <w:szCs w:val="22"/>
              </w:rPr>
              <w:t>4.2</w:t>
            </w:r>
            <w:r>
              <w:rPr>
                <w:sz w:val="22"/>
                <w:szCs w:val="22"/>
              </w:rPr>
              <w:tab/>
              <w:t xml:space="preserve">To what extent are precombined descriptors enumerated and/or given in the alphabetical index? </w:t>
            </w:r>
          </w:p>
          <w:p w:rsidR="00F44023" w:rsidRDefault="00F44023" w:rsidP="00284B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rFonts w:eastAsia="MS Mincho"/>
                <w:b/>
              </w:rPr>
              <w:tab/>
            </w:r>
            <w:r w:rsidRPr="0052545E">
              <w:rPr>
                <w:rFonts w:eastAsia="MS Mincho" w:hint="eastAsia"/>
                <w:b/>
              </w:rPr>
              <w:t>▸</w:t>
            </w:r>
          </w:p>
          <w:p w:rsidR="00F44023" w:rsidRDefault="00F44023" w:rsidP="00284B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sz w:val="22"/>
                <w:szCs w:val="22"/>
              </w:rPr>
              <w:tab/>
              <w:t xml:space="preserve">To what extent can the indexer build additional precombined descriptors? </w:t>
            </w:r>
          </w:p>
          <w:p w:rsidR="00F44023" w:rsidRDefault="00F44023" w:rsidP="00284B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rFonts w:eastAsia="MS Mincho"/>
                <w:b/>
              </w:rPr>
              <w:tab/>
            </w:r>
            <w:r w:rsidRPr="0052545E">
              <w:rPr>
                <w:rFonts w:eastAsia="MS Mincho" w:hint="eastAsia"/>
                <w:b/>
              </w:rPr>
              <w:t>▸</w:t>
            </w:r>
          </w:p>
          <w:p w:rsidR="00F44023" w:rsidRDefault="00F44023" w:rsidP="00284B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sz w:val="22"/>
                <w:szCs w:val="22"/>
              </w:rPr>
              <w:tab/>
              <w:t xml:space="preserve">Are precombined descriptors designated by an independent symbol or a string of symbols?  Combination order free or fixed?  To what extent do the components of a precombined descriptor determine its place in the arrangement?    (Relates also to the arrangement of a classification) (Section 15.5.2) </w:t>
            </w:r>
          </w:p>
          <w:p w:rsidR="00F44023" w:rsidRDefault="00F44023" w:rsidP="00284B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rFonts w:eastAsia="MS Mincho"/>
                <w:b/>
              </w:rPr>
              <w:tab/>
            </w:r>
            <w:r w:rsidRPr="0052545E">
              <w:rPr>
                <w:rFonts w:eastAsia="MS Mincho" w:hint="eastAsia"/>
                <w:b/>
              </w:rPr>
              <w:t>▸</w:t>
            </w:r>
          </w:p>
        </w:tc>
      </w:tr>
      <w:tr w:rsidR="00F44023" w:rsidTr="00BF5974">
        <w:trPr>
          <w:jc w:val="center"/>
        </w:trPr>
        <w:tc>
          <w:tcPr>
            <w:tcW w:w="10800" w:type="dxa"/>
            <w:tcBorders>
              <w:top w:val="single" w:sz="6" w:space="0" w:color="000000"/>
              <w:left w:val="single" w:sz="6" w:space="0" w:color="000000"/>
              <w:bottom w:val="single" w:sz="6" w:space="0" w:color="000000"/>
              <w:right w:val="single" w:sz="6" w:space="0" w:color="000000"/>
            </w:tcBorders>
          </w:tcPr>
          <w:p w:rsidR="00F44023" w:rsidRDefault="00F44023" w:rsidP="00DB0FC6">
            <w:pPr>
              <w:rPr>
                <w:b/>
                <w:bCs/>
                <w:sz w:val="26"/>
                <w:szCs w:val="26"/>
              </w:rPr>
            </w:pPr>
            <w:r>
              <w:rPr>
                <w:b/>
                <w:bCs/>
                <w:sz w:val="26"/>
                <w:szCs w:val="26"/>
              </w:rPr>
              <w:t>5.</w:t>
            </w:r>
            <w:r>
              <w:rPr>
                <w:b/>
                <w:bCs/>
                <w:sz w:val="26"/>
                <w:szCs w:val="26"/>
              </w:rPr>
              <w:tab/>
              <w:t>Access and display.  Format of presentation of the vocabulary</w:t>
            </w:r>
          </w:p>
          <w:p w:rsidR="00F44023" w:rsidRDefault="00F44023" w:rsidP="00284BD2">
            <w:pPr>
              <w:ind w:left="720"/>
              <w:rPr>
                <w:sz w:val="22"/>
                <w:szCs w:val="22"/>
              </w:rPr>
            </w:pPr>
            <w:r>
              <w:rPr>
                <w:sz w:val="22"/>
                <w:szCs w:val="22"/>
              </w:rPr>
              <w:t>For each format consider access/retrieval by concepts versus access/retrieval by terms.</w:t>
            </w:r>
          </w:p>
          <w:p w:rsidR="00F44023" w:rsidRDefault="00F44023" w:rsidP="00284BD2">
            <w:pPr>
              <w:ind w:left="720"/>
              <w:rPr>
                <w:sz w:val="22"/>
                <w:szCs w:val="22"/>
              </w:rPr>
            </w:pPr>
            <w:r>
              <w:rPr>
                <w:sz w:val="22"/>
                <w:szCs w:val="22"/>
              </w:rPr>
              <w:t>Access can be provided through arrangement in a printed document or through a computer search system.</w:t>
            </w:r>
          </w:p>
          <w:p w:rsidR="00F44023" w:rsidRDefault="00F44023" w:rsidP="00DB0FC6">
            <w:pPr>
              <w:rPr>
                <w:sz w:val="22"/>
                <w:szCs w:val="22"/>
              </w:rPr>
            </w:pPr>
            <w:r>
              <w:rPr>
                <w:sz w:val="22"/>
                <w:szCs w:val="22"/>
              </w:rPr>
              <w:t>5.1</w:t>
            </w:r>
            <w:r>
              <w:rPr>
                <w:sz w:val="22"/>
                <w:szCs w:val="22"/>
              </w:rPr>
              <w:tab/>
            </w:r>
            <w:r>
              <w:rPr>
                <w:b/>
                <w:bCs/>
                <w:sz w:val="22"/>
                <w:szCs w:val="22"/>
              </w:rPr>
              <w:t>Format of printed document</w:t>
            </w:r>
            <w:r>
              <w:rPr>
                <w:sz w:val="22"/>
                <w:szCs w:val="22"/>
              </w:rPr>
              <w:t xml:space="preserve">  (Fill in  5.1.1- 5.1.3)</w:t>
            </w:r>
          </w:p>
          <w:p w:rsidR="00F44023" w:rsidRDefault="00F44023" w:rsidP="00284B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sz w:val="22"/>
                <w:szCs w:val="22"/>
              </w:rPr>
              <w:t>5.1.1</w:t>
            </w:r>
            <w:r>
              <w:rPr>
                <w:sz w:val="22"/>
                <w:szCs w:val="22"/>
              </w:rPr>
              <w:tab/>
              <w:t xml:space="preserve">Overall format: Thesaurus parts and information given in each, connections between them.  Is the overall format clear and helpful for finding the appropriate concepts and terms or notations in indexing and query formulation? </w:t>
            </w:r>
          </w:p>
          <w:p w:rsidR="00F44023" w:rsidRDefault="00F44023" w:rsidP="00284B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rFonts w:eastAsia="MS Mincho"/>
                <w:b/>
              </w:rPr>
              <w:tab/>
            </w:r>
            <w:r w:rsidRPr="0052545E">
              <w:rPr>
                <w:rFonts w:eastAsia="MS Mincho" w:hint="eastAsia"/>
                <w:b/>
              </w:rPr>
              <w:t>▸</w:t>
            </w:r>
          </w:p>
          <w:p w:rsidR="00F44023" w:rsidRDefault="00F44023" w:rsidP="00DB0FC6">
            <w:pPr>
              <w:rPr>
                <w:sz w:val="22"/>
                <w:szCs w:val="22"/>
              </w:rPr>
            </w:pPr>
            <w:r>
              <w:rPr>
                <w:sz w:val="22"/>
                <w:szCs w:val="22"/>
              </w:rPr>
              <w:t>5.1.2</w:t>
            </w:r>
            <w:r>
              <w:rPr>
                <w:sz w:val="22"/>
                <w:szCs w:val="22"/>
              </w:rPr>
              <w:tab/>
              <w:t>Display of conceptual relationships  (Broader Term, Narrower Term, Related Term)</w:t>
            </w:r>
          </w:p>
          <w:p w:rsidR="00F44023" w:rsidRDefault="00F44023" w:rsidP="00DB0FC6">
            <w:pPr>
              <w:rPr>
                <w:sz w:val="22"/>
                <w:szCs w:val="22"/>
              </w:rPr>
            </w:pPr>
          </w:p>
          <w:p w:rsidR="00F44023" w:rsidRDefault="00F44023" w:rsidP="00284B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sz w:val="22"/>
                <w:szCs w:val="22"/>
              </w:rPr>
              <w:t xml:space="preserve">              -  through linear arrangement or graphical display (Section 15.5.2) </w:t>
            </w:r>
          </w:p>
          <w:p w:rsidR="00F44023" w:rsidRDefault="00F44023" w:rsidP="00284B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rFonts w:eastAsia="MS Mincho"/>
                <w:b/>
              </w:rPr>
              <w:tab/>
            </w:r>
            <w:r w:rsidRPr="0052545E">
              <w:rPr>
                <w:rFonts w:eastAsia="MS Mincho" w:hint="eastAsia"/>
                <w:b/>
              </w:rPr>
              <w:t>▸</w:t>
            </w:r>
          </w:p>
          <w:p w:rsidR="00F44023" w:rsidRDefault="00F44023" w:rsidP="00284B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sz w:val="22"/>
                <w:szCs w:val="22"/>
              </w:rPr>
              <w:t xml:space="preserve">              -  through cross-references (Section 14.1) </w:t>
            </w:r>
          </w:p>
          <w:p w:rsidR="00F44023" w:rsidRDefault="00F44023" w:rsidP="00284B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rFonts w:eastAsia="MS Mincho"/>
                <w:b/>
              </w:rPr>
              <w:tab/>
            </w:r>
            <w:r w:rsidRPr="0052545E">
              <w:rPr>
                <w:rFonts w:eastAsia="MS Mincho" w:hint="eastAsia"/>
                <w:b/>
              </w:rPr>
              <w:t>▸</w:t>
            </w:r>
          </w:p>
          <w:p w:rsidR="00F44023" w:rsidRDefault="00F44023" w:rsidP="00284B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sz w:val="22"/>
                <w:szCs w:val="22"/>
              </w:rPr>
              <w:t xml:space="preserve">              -  through descriptor-find index (Section 15.5.1) </w:t>
            </w:r>
          </w:p>
          <w:p w:rsidR="00F44023" w:rsidRDefault="00F44023" w:rsidP="00284B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rFonts w:eastAsia="MS Mincho"/>
                <w:b/>
              </w:rPr>
              <w:tab/>
            </w:r>
            <w:r w:rsidRPr="0052545E">
              <w:rPr>
                <w:rFonts w:eastAsia="MS Mincho" w:hint="eastAsia"/>
                <w:b/>
              </w:rPr>
              <w:t>▸</w:t>
            </w:r>
          </w:p>
          <w:p w:rsidR="00F44023" w:rsidRDefault="00F44023" w:rsidP="00284B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sz w:val="22"/>
                <w:szCs w:val="22"/>
              </w:rPr>
              <w:tab/>
              <w:t xml:space="preserve">How well does the display reflect the conceptual analysis, e.g., sequence of concepts on the same hierarchical level (sequence of the children of a concept, that is, the concepts one level further down). </w:t>
            </w:r>
          </w:p>
          <w:p w:rsidR="00F44023" w:rsidRDefault="00F44023" w:rsidP="00284B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rFonts w:eastAsia="MS Mincho"/>
                <w:b/>
              </w:rPr>
              <w:tab/>
            </w:r>
            <w:r w:rsidRPr="0052545E">
              <w:rPr>
                <w:rFonts w:eastAsia="MS Mincho" w:hint="eastAsia"/>
                <w:b/>
              </w:rPr>
              <w:t>▸</w:t>
            </w:r>
          </w:p>
          <w:p w:rsidR="00F44023" w:rsidRDefault="00F44023" w:rsidP="00284B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sz w:val="22"/>
                <w:szCs w:val="22"/>
              </w:rPr>
              <w:t>5.1.3</w:t>
            </w:r>
            <w:r>
              <w:rPr>
                <w:sz w:val="22"/>
                <w:szCs w:val="22"/>
              </w:rPr>
              <w:tab/>
              <w:t xml:space="preserve">Display of terminological relationships  (Synonymous Term) </w:t>
            </w:r>
          </w:p>
          <w:p w:rsidR="00F44023" w:rsidRDefault="00F44023" w:rsidP="00284B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rFonts w:eastAsia="MS Mincho"/>
                <w:b/>
              </w:rPr>
              <w:tab/>
            </w:r>
            <w:r w:rsidRPr="0052545E">
              <w:rPr>
                <w:rFonts w:eastAsia="MS Mincho" w:hint="eastAsia"/>
                <w:b/>
              </w:rPr>
              <w:t>▸</w:t>
            </w:r>
          </w:p>
          <w:p w:rsidR="00F44023" w:rsidRDefault="00F44023" w:rsidP="00284B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b/>
                <w:bCs/>
                <w:sz w:val="22"/>
                <w:szCs w:val="22"/>
              </w:rPr>
              <w:t>5.2</w:t>
            </w:r>
            <w:r>
              <w:rPr>
                <w:b/>
                <w:bCs/>
                <w:sz w:val="22"/>
                <w:szCs w:val="22"/>
              </w:rPr>
              <w:tab/>
              <w:t>Access through computer system</w:t>
            </w:r>
            <w:r>
              <w:rPr>
                <w:sz w:val="22"/>
                <w:szCs w:val="22"/>
              </w:rPr>
              <w:t>.  Navigation.  Format of on-line displays</w:t>
            </w:r>
          </w:p>
          <w:p w:rsidR="00F44023" w:rsidRDefault="00F44023" w:rsidP="00284B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96"/>
                <w:tab w:val="left" w:pos="8640"/>
                <w:tab w:val="left" w:pos="9360"/>
              </w:tabs>
              <w:ind w:left="720" w:hanging="720"/>
              <w:rPr>
                <w:sz w:val="22"/>
                <w:szCs w:val="22"/>
              </w:rPr>
            </w:pPr>
            <w:r>
              <w:rPr>
                <w:rFonts w:eastAsia="MS Mincho"/>
                <w:b/>
              </w:rPr>
              <w:tab/>
            </w:r>
            <w:r w:rsidRPr="0052545E">
              <w:rPr>
                <w:rFonts w:eastAsia="MS Mincho" w:hint="eastAsia"/>
                <w:b/>
              </w:rPr>
              <w:t>▸</w:t>
            </w:r>
          </w:p>
        </w:tc>
      </w:tr>
    </w:tbl>
    <w:p w:rsidR="001B7461" w:rsidRDefault="001B7461" w:rsidP="006C33ED">
      <w:pPr>
        <w:tabs>
          <w:tab w:val="center" w:pos="5688"/>
          <w:tab w:val="left" w:pos="5760"/>
          <w:tab w:val="left" w:pos="6480"/>
          <w:tab w:val="left" w:pos="7200"/>
          <w:tab w:val="left" w:pos="7920"/>
          <w:tab w:val="right" w:pos="8496"/>
          <w:tab w:val="left" w:pos="8640"/>
          <w:tab w:val="left" w:pos="9360"/>
        </w:tabs>
        <w:rPr>
          <w:sz w:val="20"/>
          <w:szCs w:val="20"/>
        </w:rPr>
      </w:pPr>
      <w:bookmarkStart w:id="0" w:name="_GoBack"/>
      <w:bookmarkEnd w:id="0"/>
    </w:p>
    <w:sectPr w:rsidR="001B7461" w:rsidSect="008020AB">
      <w:footerReference w:type="default" r:id="rId8"/>
      <w:pgSz w:w="12240" w:h="15840" w:code="1"/>
      <w:pgMar w:top="720" w:right="1440" w:bottom="72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77B" w:rsidRDefault="00F1377B">
      <w:r>
        <w:separator/>
      </w:r>
    </w:p>
  </w:endnote>
  <w:endnote w:type="continuationSeparator" w:id="0">
    <w:p w:rsidR="00F1377B" w:rsidRDefault="00F1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05" w:rsidRDefault="00C57E05"/>
  <w:p w:rsidR="00C57E05" w:rsidRDefault="00C57E05">
    <w:pPr>
      <w:tabs>
        <w:tab w:val="right" w:pos="9936"/>
      </w:tabs>
      <w:rPr>
        <w:sz w:val="18"/>
        <w:szCs w:val="18"/>
      </w:rPr>
    </w:pPr>
    <w:r>
      <w:rPr>
        <w:sz w:val="18"/>
        <w:szCs w:val="18"/>
      </w:rPr>
      <w:tab/>
      <w:t>Result to be handed 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77B" w:rsidRDefault="00F1377B">
      <w:r>
        <w:separator/>
      </w:r>
    </w:p>
  </w:footnote>
  <w:footnote w:type="continuationSeparator" w:id="0">
    <w:p w:rsidR="00F1377B" w:rsidRDefault="00F13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B1A44"/>
    <w:multiLevelType w:val="hybridMultilevel"/>
    <w:tmpl w:val="501EFA38"/>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F40"/>
    <w:rsid w:val="000112AE"/>
    <w:rsid w:val="0002079C"/>
    <w:rsid w:val="000325C9"/>
    <w:rsid w:val="000E1410"/>
    <w:rsid w:val="001319A2"/>
    <w:rsid w:val="001636E7"/>
    <w:rsid w:val="00190FA9"/>
    <w:rsid w:val="001B7461"/>
    <w:rsid w:val="001D04D6"/>
    <w:rsid w:val="001D0693"/>
    <w:rsid w:val="001D494B"/>
    <w:rsid w:val="00284BD2"/>
    <w:rsid w:val="002A17F5"/>
    <w:rsid w:val="002B231D"/>
    <w:rsid w:val="00320479"/>
    <w:rsid w:val="00333985"/>
    <w:rsid w:val="00344166"/>
    <w:rsid w:val="00347F75"/>
    <w:rsid w:val="00360443"/>
    <w:rsid w:val="00374AC1"/>
    <w:rsid w:val="00377066"/>
    <w:rsid w:val="00397B1B"/>
    <w:rsid w:val="00421A23"/>
    <w:rsid w:val="004A6F89"/>
    <w:rsid w:val="004C7163"/>
    <w:rsid w:val="0053534B"/>
    <w:rsid w:val="005638D8"/>
    <w:rsid w:val="005A5BAB"/>
    <w:rsid w:val="005C182F"/>
    <w:rsid w:val="00635E0C"/>
    <w:rsid w:val="006534A4"/>
    <w:rsid w:val="0067116D"/>
    <w:rsid w:val="00676C9D"/>
    <w:rsid w:val="006C33ED"/>
    <w:rsid w:val="006C7250"/>
    <w:rsid w:val="006F6878"/>
    <w:rsid w:val="0070261B"/>
    <w:rsid w:val="0071650A"/>
    <w:rsid w:val="00746549"/>
    <w:rsid w:val="00763F41"/>
    <w:rsid w:val="007B7AF9"/>
    <w:rsid w:val="007F4002"/>
    <w:rsid w:val="008009D0"/>
    <w:rsid w:val="008020AB"/>
    <w:rsid w:val="00852D61"/>
    <w:rsid w:val="00884A0C"/>
    <w:rsid w:val="008B3B96"/>
    <w:rsid w:val="008C3760"/>
    <w:rsid w:val="008E1E50"/>
    <w:rsid w:val="008F0A26"/>
    <w:rsid w:val="00924BFE"/>
    <w:rsid w:val="00945C92"/>
    <w:rsid w:val="009B515D"/>
    <w:rsid w:val="009F3F6C"/>
    <w:rsid w:val="00A10D76"/>
    <w:rsid w:val="00A200AD"/>
    <w:rsid w:val="00A21AA6"/>
    <w:rsid w:val="00A33CD4"/>
    <w:rsid w:val="00A51EF2"/>
    <w:rsid w:val="00A71204"/>
    <w:rsid w:val="00AA79B7"/>
    <w:rsid w:val="00AB6EA2"/>
    <w:rsid w:val="00AC66E9"/>
    <w:rsid w:val="00AF29EB"/>
    <w:rsid w:val="00B14CFF"/>
    <w:rsid w:val="00BB3228"/>
    <w:rsid w:val="00BD5216"/>
    <w:rsid w:val="00BF51CA"/>
    <w:rsid w:val="00BF5974"/>
    <w:rsid w:val="00C01FF7"/>
    <w:rsid w:val="00C10849"/>
    <w:rsid w:val="00C1282D"/>
    <w:rsid w:val="00C553B8"/>
    <w:rsid w:val="00C57E05"/>
    <w:rsid w:val="00C66A14"/>
    <w:rsid w:val="00C7785C"/>
    <w:rsid w:val="00C870B5"/>
    <w:rsid w:val="00CE77AA"/>
    <w:rsid w:val="00D34F9C"/>
    <w:rsid w:val="00D67109"/>
    <w:rsid w:val="00D92381"/>
    <w:rsid w:val="00DB0B25"/>
    <w:rsid w:val="00DB0FC6"/>
    <w:rsid w:val="00E15B11"/>
    <w:rsid w:val="00E34C58"/>
    <w:rsid w:val="00E51F40"/>
    <w:rsid w:val="00E63197"/>
    <w:rsid w:val="00E6785B"/>
    <w:rsid w:val="00E80B67"/>
    <w:rsid w:val="00EA1059"/>
    <w:rsid w:val="00ED2957"/>
    <w:rsid w:val="00EE1833"/>
    <w:rsid w:val="00F07B73"/>
    <w:rsid w:val="00F1377B"/>
    <w:rsid w:val="00F213E9"/>
    <w:rsid w:val="00F426D4"/>
    <w:rsid w:val="00F44023"/>
    <w:rsid w:val="00F44CAB"/>
    <w:rsid w:val="00F94A73"/>
    <w:rsid w:val="00F97E1A"/>
    <w:rsid w:val="00FB41A5"/>
    <w:rsid w:val="00FC19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BD2"/>
    <w:pPr>
      <w:widowControl w:val="0"/>
      <w:autoSpaceDE w:val="0"/>
      <w:autoSpaceDN w:val="0"/>
    </w:pPr>
    <w:rPr>
      <w:sz w:val="24"/>
      <w:szCs w:val="24"/>
    </w:rPr>
  </w:style>
  <w:style w:type="paragraph" w:styleId="Heading3">
    <w:name w:val="heading 3"/>
    <w:basedOn w:val="Normal"/>
    <w:next w:val="Normal"/>
    <w:link w:val="Heading3Char"/>
    <w:uiPriority w:val="99"/>
    <w:qFormat/>
    <w:pPr>
      <w:keepNext/>
      <w:widowControl/>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Pr>
      <w:rFonts w:ascii="Cambria" w:hAnsi="Cambria" w:cs="Times New Roman"/>
      <w:b/>
      <w:bCs/>
      <w:sz w:val="26"/>
      <w:szCs w:val="26"/>
    </w:rPr>
  </w:style>
  <w:style w:type="character" w:styleId="FootnoteReference">
    <w:name w:val="footnote reference"/>
    <w:basedOn w:val="DefaultParagraphFont"/>
    <w:uiPriority w:val="99"/>
    <w:semiHidden/>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Header">
    <w:name w:val="header"/>
    <w:basedOn w:val="Normal"/>
    <w:link w:val="HeaderChar"/>
    <w:uiPriority w:val="99"/>
    <w:rsid w:val="002A17F5"/>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A17F5"/>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unhideWhenUsed/>
    <w:rsid w:val="0067116D"/>
    <w:rPr>
      <w:rFonts w:ascii="Tahoma" w:hAnsi="Tahoma" w:cs="Tahoma"/>
      <w:sz w:val="16"/>
      <w:szCs w:val="16"/>
    </w:rPr>
  </w:style>
  <w:style w:type="character" w:customStyle="1" w:styleId="BalloonTextChar">
    <w:name w:val="Balloon Text Char"/>
    <w:basedOn w:val="DefaultParagraphFont"/>
    <w:link w:val="BalloonText"/>
    <w:uiPriority w:val="99"/>
    <w:semiHidden/>
    <w:rsid w:val="006711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BD2"/>
    <w:pPr>
      <w:widowControl w:val="0"/>
      <w:autoSpaceDE w:val="0"/>
      <w:autoSpaceDN w:val="0"/>
    </w:pPr>
    <w:rPr>
      <w:sz w:val="24"/>
      <w:szCs w:val="24"/>
    </w:rPr>
  </w:style>
  <w:style w:type="paragraph" w:styleId="Heading3">
    <w:name w:val="heading 3"/>
    <w:basedOn w:val="Normal"/>
    <w:next w:val="Normal"/>
    <w:link w:val="Heading3Char"/>
    <w:uiPriority w:val="99"/>
    <w:qFormat/>
    <w:pPr>
      <w:keepNext/>
      <w:widowControl/>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Pr>
      <w:rFonts w:ascii="Cambria" w:hAnsi="Cambria" w:cs="Times New Roman"/>
      <w:b/>
      <w:bCs/>
      <w:sz w:val="26"/>
      <w:szCs w:val="26"/>
    </w:rPr>
  </w:style>
  <w:style w:type="character" w:styleId="FootnoteReference">
    <w:name w:val="footnote reference"/>
    <w:basedOn w:val="DefaultParagraphFont"/>
    <w:uiPriority w:val="99"/>
    <w:semiHidden/>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Header">
    <w:name w:val="header"/>
    <w:basedOn w:val="Normal"/>
    <w:link w:val="HeaderChar"/>
    <w:uiPriority w:val="99"/>
    <w:rsid w:val="002A17F5"/>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A17F5"/>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unhideWhenUsed/>
    <w:rsid w:val="0067116D"/>
    <w:rPr>
      <w:rFonts w:ascii="Tahoma" w:hAnsi="Tahoma" w:cs="Tahoma"/>
      <w:sz w:val="16"/>
      <w:szCs w:val="16"/>
    </w:rPr>
  </w:style>
  <w:style w:type="character" w:customStyle="1" w:styleId="BalloonTextChar">
    <w:name w:val="Balloon Text Char"/>
    <w:basedOn w:val="DefaultParagraphFont"/>
    <w:link w:val="BalloonText"/>
    <w:uiPriority w:val="99"/>
    <w:semiHidden/>
    <w:rsid w:val="006711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Ethan Frome</vt:lpstr>
    </vt:vector>
  </TitlesOfParts>
  <Company>SUNY Campus Agreement</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dsoergel</cp:lastModifiedBy>
  <cp:revision>4</cp:revision>
  <dcterms:created xsi:type="dcterms:W3CDTF">2015-10-07T00:27:00Z</dcterms:created>
  <dcterms:modified xsi:type="dcterms:W3CDTF">2015-10-07T01:19:00Z</dcterms:modified>
</cp:coreProperties>
</file>